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BD7447" w14:textId="647E643E" w:rsidR="0005046D" w:rsidRPr="0005046D" w:rsidRDefault="007B5705" w:rsidP="007B5705">
      <w:pPr>
        <w:jc w:val="center"/>
        <w:rPr>
          <w:rFonts w:ascii="Calibri" w:eastAsia="Calibri" w:hAnsi="Calibri" w:cs="Times New Roman"/>
          <w:kern w:val="0"/>
          <w14:ligatures w14:val="none"/>
        </w:rPr>
      </w:pPr>
      <w:r>
        <w:rPr>
          <w:rFonts w:ascii="Calibri" w:eastAsia="Calibri" w:hAnsi="Calibri" w:cs="Times New Roman"/>
          <w:noProof/>
          <w:kern w:val="0"/>
        </w:rPr>
        <w:drawing>
          <wp:inline distT="0" distB="0" distL="0" distR="0" wp14:anchorId="5FD89AE7" wp14:editId="13BB7DD7">
            <wp:extent cx="3313715" cy="1860332"/>
            <wp:effectExtent l="0" t="0" r="1270" b="6985"/>
            <wp:docPr id="463387413" name="Obraz 1" descr="Logo Uniwersytetu Kazimierza Wielkiego w Bydgoszcz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3387413" name="Obraz 1" descr="Logo Uniwersytetu Kazimierza Wielkiego w Bydgoszczy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9965" cy="1886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2FA847" w14:textId="77777777" w:rsidR="002F0B9F" w:rsidRDefault="002F0B9F" w:rsidP="007B5705">
      <w:pPr>
        <w:tabs>
          <w:tab w:val="left" w:pos="2330"/>
        </w:tabs>
        <w:rPr>
          <w:rFonts w:ascii="Calibri" w:eastAsia="Calibri" w:hAnsi="Calibri" w:cs="Calibri"/>
          <w:kern w:val="0"/>
          <w:sz w:val="52"/>
          <w14:ligatures w14:val="none"/>
        </w:rPr>
      </w:pPr>
    </w:p>
    <w:p w14:paraId="547D61B5" w14:textId="211990D4" w:rsidR="0005046D" w:rsidRPr="0005046D" w:rsidRDefault="0005046D" w:rsidP="00870C24">
      <w:pPr>
        <w:tabs>
          <w:tab w:val="left" w:pos="2330"/>
        </w:tabs>
        <w:jc w:val="center"/>
        <w:rPr>
          <w:rFonts w:ascii="Calibri" w:eastAsia="Calibri" w:hAnsi="Calibri" w:cs="Calibri"/>
          <w:kern w:val="0"/>
          <w:sz w:val="52"/>
          <w14:ligatures w14:val="none"/>
        </w:rPr>
      </w:pPr>
      <w:r w:rsidRPr="0005046D">
        <w:rPr>
          <w:rFonts w:ascii="Calibri" w:eastAsia="Calibri" w:hAnsi="Calibri" w:cs="Calibri"/>
          <w:kern w:val="0"/>
          <w:sz w:val="52"/>
          <w14:ligatures w14:val="none"/>
        </w:rPr>
        <w:t>Projekt „Kierunki – drogi dla gospodarki”</w:t>
      </w:r>
    </w:p>
    <w:p w14:paraId="2D3FFBCE" w14:textId="093600BD" w:rsidR="0005046D" w:rsidRPr="002F0B9F" w:rsidRDefault="0005046D" w:rsidP="002F0B9F">
      <w:pPr>
        <w:keepNext/>
        <w:keepLines/>
        <w:spacing w:before="240" w:after="0"/>
        <w:outlineLvl w:val="0"/>
        <w:rPr>
          <w:rFonts w:ascii="Calibri" w:eastAsia="Times New Roman" w:hAnsi="Calibri" w:cs="Times New Roman"/>
          <w:kern w:val="0"/>
          <w:sz w:val="44"/>
          <w:szCs w:val="52"/>
          <w14:ligatures w14:val="none"/>
        </w:rPr>
      </w:pPr>
      <w:r w:rsidRPr="002F0B9F">
        <w:rPr>
          <w:rFonts w:ascii="Calibri" w:eastAsia="Times New Roman" w:hAnsi="Calibri" w:cs="Times New Roman"/>
          <w:b/>
          <w:kern w:val="0"/>
          <w:sz w:val="44"/>
          <w:szCs w:val="52"/>
          <w14:ligatures w14:val="none"/>
        </w:rPr>
        <w:t>Tytuł konspektu:</w:t>
      </w:r>
      <w:r w:rsidRPr="002F0B9F">
        <w:rPr>
          <w:rFonts w:ascii="Calibri" w:eastAsia="Times New Roman" w:hAnsi="Calibri" w:cs="Times New Roman"/>
          <w:kern w:val="0"/>
          <w:sz w:val="44"/>
          <w:szCs w:val="52"/>
          <w14:ligatures w14:val="none"/>
        </w:rPr>
        <w:t xml:space="preserve"> </w:t>
      </w:r>
      <w:r w:rsidR="007B5705">
        <w:rPr>
          <w:rFonts w:ascii="Calibri" w:eastAsia="Times New Roman" w:hAnsi="Calibri" w:cs="Times New Roman"/>
          <w:kern w:val="0"/>
          <w:sz w:val="44"/>
          <w:szCs w:val="52"/>
          <w14:ligatures w14:val="none"/>
        </w:rPr>
        <w:t>Analiza danych hydrologicznych z sieci posterunków wodowskazowych IMGW</w:t>
      </w:r>
    </w:p>
    <w:p w14:paraId="004B24DE" w14:textId="778DC34E" w:rsidR="0005046D" w:rsidRPr="002F0B9F" w:rsidRDefault="0005046D" w:rsidP="002F0B9F">
      <w:pPr>
        <w:keepNext/>
        <w:keepLines/>
        <w:spacing w:before="240" w:after="0"/>
        <w:outlineLvl w:val="0"/>
        <w:rPr>
          <w:rFonts w:ascii="Calibri" w:eastAsia="Times New Roman" w:hAnsi="Calibri" w:cs="Times New Roman"/>
          <w:color w:val="000000"/>
          <w:kern w:val="0"/>
          <w:sz w:val="44"/>
          <w:szCs w:val="32"/>
          <w14:ligatures w14:val="none"/>
        </w:rPr>
      </w:pPr>
      <w:r w:rsidRPr="002F0B9F">
        <w:rPr>
          <w:rFonts w:ascii="Calibri" w:eastAsia="Times New Roman" w:hAnsi="Calibri" w:cs="Times New Roman"/>
          <w:b/>
          <w:color w:val="000000"/>
          <w:kern w:val="0"/>
          <w:sz w:val="44"/>
          <w:szCs w:val="32"/>
          <w14:ligatures w14:val="none"/>
        </w:rPr>
        <w:t>Przedmiot</w:t>
      </w:r>
      <w:r w:rsidRPr="002F0B9F">
        <w:rPr>
          <w:rFonts w:ascii="Calibri" w:eastAsia="Times New Roman" w:hAnsi="Calibri" w:cs="Times New Roman"/>
          <w:color w:val="000000"/>
          <w:kern w:val="0"/>
          <w:sz w:val="44"/>
          <w:szCs w:val="32"/>
          <w14:ligatures w14:val="none"/>
        </w:rPr>
        <w:t xml:space="preserve">: Ćwiczenia terenowe – </w:t>
      </w:r>
      <w:r w:rsidR="007B5705">
        <w:rPr>
          <w:rFonts w:ascii="Calibri" w:eastAsia="Times New Roman" w:hAnsi="Calibri" w:cs="Times New Roman"/>
          <w:color w:val="000000"/>
          <w:kern w:val="0"/>
          <w:sz w:val="44"/>
          <w:szCs w:val="32"/>
          <w14:ligatures w14:val="none"/>
        </w:rPr>
        <w:t>hydrologia</w:t>
      </w:r>
    </w:p>
    <w:p w14:paraId="5EDA3147" w14:textId="3F2A3DB2" w:rsidR="0005046D" w:rsidRPr="002F0B9F" w:rsidRDefault="0005046D" w:rsidP="002F0B9F">
      <w:pPr>
        <w:keepNext/>
        <w:keepLines/>
        <w:spacing w:before="240" w:after="0"/>
        <w:outlineLvl w:val="0"/>
        <w:rPr>
          <w:rFonts w:ascii="Calibri" w:eastAsia="Times New Roman" w:hAnsi="Calibri" w:cs="Times New Roman"/>
          <w:color w:val="000000"/>
          <w:kern w:val="0"/>
          <w:sz w:val="44"/>
          <w:szCs w:val="32"/>
          <w14:ligatures w14:val="none"/>
        </w:rPr>
      </w:pPr>
      <w:r w:rsidRPr="002F0B9F">
        <w:rPr>
          <w:rFonts w:ascii="Calibri" w:eastAsia="Times New Roman" w:hAnsi="Calibri" w:cs="Times New Roman"/>
          <w:b/>
          <w:color w:val="000000"/>
          <w:kern w:val="0"/>
          <w:sz w:val="44"/>
          <w:szCs w:val="32"/>
          <w14:ligatures w14:val="none"/>
        </w:rPr>
        <w:t>Kierunek studiów</w:t>
      </w:r>
      <w:r w:rsidRPr="002F0B9F">
        <w:rPr>
          <w:rFonts w:ascii="Calibri" w:eastAsia="Times New Roman" w:hAnsi="Calibri" w:cs="Times New Roman"/>
          <w:color w:val="000000"/>
          <w:kern w:val="0"/>
          <w:sz w:val="44"/>
          <w:szCs w:val="32"/>
          <w14:ligatures w14:val="none"/>
        </w:rPr>
        <w:t>: Geografia</w:t>
      </w:r>
    </w:p>
    <w:p w14:paraId="73A1659A" w14:textId="58683BDA" w:rsidR="0005046D" w:rsidRPr="007B5705" w:rsidRDefault="0005046D" w:rsidP="00870C24">
      <w:pPr>
        <w:spacing w:after="1680"/>
        <w:rPr>
          <w:rFonts w:ascii="Calibri" w:eastAsia="Times New Roman" w:hAnsi="Calibri" w:cs="Times New Roman"/>
          <w:color w:val="000000"/>
          <w:kern w:val="0"/>
          <w:sz w:val="44"/>
          <w:szCs w:val="32"/>
          <w14:ligatures w14:val="none"/>
        </w:rPr>
      </w:pPr>
      <w:r w:rsidRPr="007B5705">
        <w:rPr>
          <w:rFonts w:ascii="Calibri" w:eastAsia="Times New Roman" w:hAnsi="Calibri" w:cs="Times New Roman"/>
          <w:b/>
          <w:color w:val="000000"/>
          <w:kern w:val="0"/>
          <w:sz w:val="44"/>
          <w:szCs w:val="32"/>
          <w14:ligatures w14:val="none"/>
        </w:rPr>
        <w:t>Autor</w:t>
      </w:r>
      <w:r w:rsidRPr="007B5705">
        <w:rPr>
          <w:rFonts w:ascii="Calibri" w:eastAsia="Times New Roman" w:hAnsi="Calibri" w:cs="Times New Roman"/>
          <w:color w:val="000000"/>
          <w:kern w:val="0"/>
          <w:sz w:val="44"/>
          <w:szCs w:val="32"/>
          <w14:ligatures w14:val="none"/>
        </w:rPr>
        <w:t xml:space="preserve">: dr </w:t>
      </w:r>
      <w:r w:rsidR="007B5705" w:rsidRPr="007B5705">
        <w:rPr>
          <w:rFonts w:ascii="Calibri" w:eastAsia="Times New Roman" w:hAnsi="Calibri" w:cs="Times New Roman"/>
          <w:color w:val="000000"/>
          <w:kern w:val="0"/>
          <w:sz w:val="44"/>
          <w:szCs w:val="32"/>
          <w14:ligatures w14:val="none"/>
        </w:rPr>
        <w:t>Dawid Szatten, prof. uczelni</w:t>
      </w:r>
    </w:p>
    <w:p w14:paraId="11C3CBF8" w14:textId="77777777" w:rsidR="0005046D" w:rsidRPr="007B5705" w:rsidRDefault="0005046D" w:rsidP="0005046D">
      <w:pPr>
        <w:tabs>
          <w:tab w:val="left" w:pos="2330"/>
        </w:tabs>
        <w:rPr>
          <w:rFonts w:ascii="Calibri" w:eastAsia="Calibri" w:hAnsi="Calibri" w:cs="Times New Roman"/>
          <w:kern w:val="0"/>
          <w14:ligatures w14:val="none"/>
        </w:rPr>
      </w:pPr>
    </w:p>
    <w:p w14:paraId="1F74A8DC" w14:textId="77777777" w:rsidR="0005046D" w:rsidRPr="007B5705" w:rsidRDefault="0005046D" w:rsidP="0005046D">
      <w:pPr>
        <w:tabs>
          <w:tab w:val="left" w:pos="2330"/>
        </w:tabs>
        <w:rPr>
          <w:rFonts w:ascii="Calibri" w:eastAsia="Calibri" w:hAnsi="Calibri" w:cs="Times New Roman"/>
          <w:kern w:val="0"/>
          <w14:ligatures w14:val="none"/>
        </w:rPr>
      </w:pPr>
      <w:r w:rsidRPr="0005046D">
        <w:rPr>
          <w:rFonts w:ascii="Calibri" w:eastAsia="Calibri" w:hAnsi="Calibri" w:cs="Times New Roman"/>
          <w:noProof/>
          <w:kern w:val="0"/>
          <w:lang w:eastAsia="pl-PL"/>
          <w14:ligatures w14:val="none"/>
        </w:rPr>
        <w:drawing>
          <wp:anchor distT="0" distB="0" distL="114300" distR="114300" simplePos="0" relativeHeight="251661312" behindDoc="0" locked="0" layoutInCell="1" allowOverlap="1" wp14:anchorId="4F2FB6CF" wp14:editId="74850E45">
            <wp:simplePos x="0" y="0"/>
            <wp:positionH relativeFrom="margin">
              <wp:posOffset>3177540</wp:posOffset>
            </wp:positionH>
            <wp:positionV relativeFrom="paragraph">
              <wp:posOffset>7620</wp:posOffset>
            </wp:positionV>
            <wp:extent cx="2857500" cy="914401"/>
            <wp:effectExtent l="0" t="0" r="0" b="0"/>
            <wp:wrapNone/>
            <wp:docPr id="2052" name="Picture 4" descr="Logo oznaczające, że projekt jest dofinansowany przez Unię Europejsk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2" name="Picture 4" descr="logo oznaczające, że warsztat jest dofinansowany przez Unię Europejską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9144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05046D">
        <w:rPr>
          <w:rFonts w:ascii="Calibri" w:eastAsia="Calibri" w:hAnsi="Calibri" w:cs="Times New Roman"/>
          <w:noProof/>
          <w:kern w:val="0"/>
          <w:lang w:eastAsia="pl-PL"/>
          <w14:ligatures w14:val="none"/>
        </w:rPr>
        <w:drawing>
          <wp:anchor distT="0" distB="0" distL="114300" distR="114300" simplePos="0" relativeHeight="251660288" behindDoc="0" locked="0" layoutInCell="1" allowOverlap="1" wp14:anchorId="2F815C90" wp14:editId="76244B53">
            <wp:simplePos x="0" y="0"/>
            <wp:positionH relativeFrom="column">
              <wp:posOffset>0</wp:posOffset>
            </wp:positionH>
            <wp:positionV relativeFrom="paragraph">
              <wp:posOffset>-635</wp:posOffset>
            </wp:positionV>
            <wp:extent cx="2781300" cy="922655"/>
            <wp:effectExtent l="0" t="0" r="0" b="0"/>
            <wp:wrapNone/>
            <wp:docPr id="2050" name="Picture 2" descr="Logo Funduszy Europejskich dla Rozwoju Społeczn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Logo Funduszy Europejskich dla Rozwoju Społecznego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77" t="24982" r="18017" b="25905"/>
                    <a:stretch/>
                  </pic:blipFill>
                  <pic:spPr bwMode="auto">
                    <a:xfrm>
                      <a:off x="0" y="0"/>
                      <a:ext cx="2781300" cy="922655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</w:p>
    <w:p w14:paraId="597EC980" w14:textId="77777777" w:rsidR="0005046D" w:rsidRPr="007B5705" w:rsidRDefault="0005046D" w:rsidP="0005046D">
      <w:pPr>
        <w:tabs>
          <w:tab w:val="left" w:pos="2330"/>
        </w:tabs>
        <w:rPr>
          <w:rFonts w:ascii="Calibri" w:eastAsia="Calibri" w:hAnsi="Calibri" w:cs="Times New Roman"/>
          <w:kern w:val="0"/>
          <w14:ligatures w14:val="none"/>
        </w:rPr>
      </w:pPr>
    </w:p>
    <w:p w14:paraId="70051B93" w14:textId="77777777" w:rsidR="0005046D" w:rsidRPr="007B5705" w:rsidRDefault="0005046D" w:rsidP="0005046D">
      <w:pPr>
        <w:tabs>
          <w:tab w:val="left" w:pos="2330"/>
        </w:tabs>
        <w:rPr>
          <w:rFonts w:ascii="Calibri" w:eastAsia="Calibri" w:hAnsi="Calibri" w:cs="Times New Roman"/>
          <w:kern w:val="0"/>
          <w14:ligatures w14:val="none"/>
        </w:rPr>
      </w:pPr>
    </w:p>
    <w:p w14:paraId="0EFFBBB5" w14:textId="6CD5DC6B" w:rsidR="0005046D" w:rsidRPr="0005046D" w:rsidRDefault="0005046D" w:rsidP="0005046D">
      <w:pPr>
        <w:keepNext/>
        <w:keepLines/>
        <w:spacing w:before="120" w:after="120" w:line="360" w:lineRule="auto"/>
        <w:outlineLvl w:val="1"/>
        <w:rPr>
          <w:rFonts w:ascii="Calibri" w:eastAsia="Times New Roman" w:hAnsi="Calibri" w:cs="Calibri"/>
          <w:bCs/>
          <w:color w:val="000000"/>
          <w:kern w:val="0"/>
          <w:sz w:val="32"/>
          <w:szCs w:val="28"/>
          <w14:ligatures w14:val="none"/>
        </w:rPr>
      </w:pPr>
      <w:r w:rsidRPr="0005046D">
        <w:rPr>
          <w:rFonts w:ascii="Calibri" w:eastAsia="Times New Roman" w:hAnsi="Calibri" w:cs="Calibri"/>
          <w:b/>
          <w:color w:val="000000"/>
          <w:kern w:val="0"/>
          <w:sz w:val="32"/>
          <w:szCs w:val="26"/>
          <w14:ligatures w14:val="none"/>
        </w:rPr>
        <w:lastRenderedPageBreak/>
        <w:t xml:space="preserve">Czas realizacji: </w:t>
      </w:r>
      <w:r w:rsidR="0083078C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>2</w:t>
      </w:r>
      <w:r w:rsidRPr="0005046D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 xml:space="preserve"> godziny dydaktyczne</w:t>
      </w:r>
    </w:p>
    <w:p w14:paraId="03D0D86A" w14:textId="16E583C6" w:rsidR="0005046D" w:rsidRPr="0005046D" w:rsidRDefault="0005046D" w:rsidP="0005046D">
      <w:pPr>
        <w:keepNext/>
        <w:keepLines/>
        <w:spacing w:before="120" w:after="120" w:line="360" w:lineRule="auto"/>
        <w:outlineLvl w:val="1"/>
        <w:rPr>
          <w:rFonts w:ascii="Calibri" w:eastAsia="Times New Roman" w:hAnsi="Calibri" w:cs="Calibri"/>
          <w:bCs/>
          <w:color w:val="000000"/>
          <w:kern w:val="0"/>
          <w:sz w:val="32"/>
          <w:szCs w:val="26"/>
          <w14:ligatures w14:val="none"/>
        </w:rPr>
      </w:pPr>
      <w:r w:rsidRPr="0005046D">
        <w:rPr>
          <w:rFonts w:ascii="Calibri" w:eastAsia="Times New Roman" w:hAnsi="Calibri" w:cs="Calibri"/>
          <w:b/>
          <w:color w:val="000000"/>
          <w:kern w:val="0"/>
          <w:sz w:val="32"/>
          <w:szCs w:val="26"/>
          <w14:ligatures w14:val="none"/>
        </w:rPr>
        <w:t xml:space="preserve">Miejsce realizacji: </w:t>
      </w:r>
      <w:r w:rsidRPr="0005046D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>budynek W</w:t>
      </w:r>
      <w:r w:rsidR="0083078C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 xml:space="preserve">ydziału </w:t>
      </w:r>
      <w:r w:rsidRPr="0005046D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>N</w:t>
      </w:r>
      <w:r w:rsidR="0083078C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 xml:space="preserve">auk </w:t>
      </w:r>
      <w:r w:rsidRPr="0005046D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>G</w:t>
      </w:r>
      <w:r w:rsidR="0083078C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>eograficznych</w:t>
      </w:r>
      <w:r w:rsidRPr="0005046D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>, sala 16.</w:t>
      </w:r>
    </w:p>
    <w:p w14:paraId="7E0AFCD2" w14:textId="77777777" w:rsidR="0005046D" w:rsidRPr="0005046D" w:rsidRDefault="0005046D" w:rsidP="0005046D">
      <w:pPr>
        <w:keepNext/>
        <w:keepLines/>
        <w:spacing w:before="120" w:after="120" w:line="360" w:lineRule="auto"/>
        <w:outlineLvl w:val="1"/>
        <w:rPr>
          <w:rFonts w:ascii="Calibri" w:eastAsia="Times New Roman" w:hAnsi="Calibri" w:cs="Calibri"/>
          <w:b/>
          <w:color w:val="000000"/>
          <w:kern w:val="0"/>
          <w:sz w:val="32"/>
          <w:szCs w:val="26"/>
          <w14:ligatures w14:val="none"/>
        </w:rPr>
      </w:pPr>
      <w:r w:rsidRPr="0005046D">
        <w:rPr>
          <w:rFonts w:ascii="Calibri" w:eastAsia="Times New Roman" w:hAnsi="Calibri" w:cs="Calibri"/>
          <w:b/>
          <w:color w:val="000000"/>
          <w:kern w:val="0"/>
          <w:sz w:val="32"/>
          <w:szCs w:val="26"/>
          <w14:ligatures w14:val="none"/>
        </w:rPr>
        <w:t>Cel ogólny:</w:t>
      </w:r>
    </w:p>
    <w:p w14:paraId="06920BD7" w14:textId="7EB5DE9A" w:rsidR="0005046D" w:rsidRPr="0005046D" w:rsidRDefault="0005046D" w:rsidP="0005046D">
      <w:pPr>
        <w:spacing w:before="120" w:after="120" w:line="360" w:lineRule="auto"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Student analizuje </w:t>
      </w:r>
      <w:r w:rsidR="0083078C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hydrogram stanów wód </w:t>
      </w:r>
      <w:r w:rsidR="00576A21">
        <w:rPr>
          <w:rFonts w:ascii="Calibri" w:eastAsia="Calibri" w:hAnsi="Calibri" w:cs="Calibri"/>
          <w:kern w:val="0"/>
          <w:sz w:val="28"/>
          <w:szCs w:val="28"/>
          <w14:ligatures w14:val="none"/>
        </w:rPr>
        <w:t>(</w:t>
      </w:r>
      <w:r w:rsidR="0083078C">
        <w:rPr>
          <w:rFonts w:ascii="Calibri" w:eastAsia="Calibri" w:hAnsi="Calibri" w:cs="Calibri"/>
          <w:kern w:val="0"/>
          <w:sz w:val="28"/>
          <w:szCs w:val="28"/>
          <w14:ligatures w14:val="none"/>
        </w:rPr>
        <w:t>lub natężenia przepływu</w:t>
      </w:r>
      <w:r w:rsidR="00576A21">
        <w:rPr>
          <w:rFonts w:ascii="Calibri" w:eastAsia="Calibri" w:hAnsi="Calibri" w:cs="Calibri"/>
          <w:kern w:val="0"/>
          <w:sz w:val="28"/>
          <w:szCs w:val="28"/>
          <w14:ligatures w14:val="none"/>
        </w:rPr>
        <w:t>)</w:t>
      </w: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, wykorzystując dane z automatycznych </w:t>
      </w:r>
      <w:r w:rsidR="0083078C">
        <w:rPr>
          <w:rFonts w:ascii="Calibri" w:eastAsia="Calibri" w:hAnsi="Calibri" w:cs="Calibri"/>
          <w:kern w:val="0"/>
          <w:sz w:val="28"/>
          <w:szCs w:val="28"/>
          <w14:ligatures w14:val="none"/>
        </w:rPr>
        <w:t>posterunków</w:t>
      </w: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 </w:t>
      </w:r>
      <w:r w:rsidR="0083078C">
        <w:rPr>
          <w:rFonts w:ascii="Calibri" w:eastAsia="Calibri" w:hAnsi="Calibri" w:cs="Calibri"/>
          <w:kern w:val="0"/>
          <w:sz w:val="28"/>
          <w:szCs w:val="28"/>
          <w14:ligatures w14:val="none"/>
        </w:rPr>
        <w:t>wodowskazowych działających w sieci IMGW</w:t>
      </w: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.</w:t>
      </w:r>
    </w:p>
    <w:p w14:paraId="2BDCDAD9" w14:textId="77777777" w:rsidR="0005046D" w:rsidRPr="0005046D" w:rsidRDefault="0005046D" w:rsidP="0005046D">
      <w:pPr>
        <w:keepNext/>
        <w:keepLines/>
        <w:spacing w:before="120" w:after="120" w:line="360" w:lineRule="auto"/>
        <w:outlineLvl w:val="2"/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</w:pPr>
      <w:r w:rsidRPr="0005046D"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  <w:t>Cele operacyjne:</w:t>
      </w:r>
    </w:p>
    <w:p w14:paraId="52C482F5" w14:textId="77777777" w:rsidR="0005046D" w:rsidRPr="0005046D" w:rsidRDefault="0005046D" w:rsidP="0005046D">
      <w:pPr>
        <w:numPr>
          <w:ilvl w:val="0"/>
          <w:numId w:val="1"/>
        </w:numPr>
        <w:spacing w:before="120" w:after="120" w:line="360" w:lineRule="auto"/>
        <w:ind w:hanging="357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w zakresie wiedzy student:</w:t>
      </w:r>
    </w:p>
    <w:p w14:paraId="57E0DFD2" w14:textId="149F3B26" w:rsidR="0005046D" w:rsidRPr="0005046D" w:rsidRDefault="00CA7807" w:rsidP="0005046D">
      <w:pPr>
        <w:numPr>
          <w:ilvl w:val="0"/>
          <w:numId w:val="2"/>
        </w:numPr>
        <w:spacing w:before="120" w:after="120" w:line="360" w:lineRule="auto"/>
        <w:ind w:hanging="357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rozumie zmienność stanów (przepływów) wód w czasie</w:t>
      </w:r>
      <w:r w:rsidR="0005046D"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;</w:t>
      </w:r>
    </w:p>
    <w:p w14:paraId="68F76DED" w14:textId="4F926C86" w:rsidR="0005046D" w:rsidRPr="0005046D" w:rsidRDefault="0005046D" w:rsidP="0005046D">
      <w:pPr>
        <w:numPr>
          <w:ilvl w:val="0"/>
          <w:numId w:val="2"/>
        </w:numPr>
        <w:spacing w:before="120" w:after="120" w:line="360" w:lineRule="auto"/>
        <w:ind w:hanging="357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zna </w:t>
      </w:r>
      <w:r w:rsidR="00CA7807">
        <w:rPr>
          <w:rFonts w:ascii="Calibri" w:eastAsia="Calibri" w:hAnsi="Calibri" w:cs="Calibri"/>
          <w:kern w:val="0"/>
          <w:sz w:val="28"/>
          <w:szCs w:val="28"/>
          <w14:ligatures w14:val="none"/>
        </w:rPr>
        <w:t>czynniki wpływające na zmienność stanów (przepływów) wód</w:t>
      </w: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;</w:t>
      </w:r>
    </w:p>
    <w:p w14:paraId="1762605D" w14:textId="77777777" w:rsidR="0005046D" w:rsidRPr="0005046D" w:rsidRDefault="0005046D" w:rsidP="0005046D">
      <w:pPr>
        <w:numPr>
          <w:ilvl w:val="0"/>
          <w:numId w:val="1"/>
        </w:numPr>
        <w:spacing w:before="120" w:after="120" w:line="360" w:lineRule="auto"/>
        <w:ind w:hanging="357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w zakresie umiejętności student:</w:t>
      </w:r>
    </w:p>
    <w:p w14:paraId="06808297" w14:textId="766029B5" w:rsidR="0005046D" w:rsidRDefault="0005046D" w:rsidP="0005046D">
      <w:pPr>
        <w:numPr>
          <w:ilvl w:val="0"/>
          <w:numId w:val="3"/>
        </w:numPr>
        <w:spacing w:before="120" w:after="120" w:line="360" w:lineRule="auto"/>
        <w:ind w:hanging="357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pobiera dane z automatycznej stacji </w:t>
      </w:r>
      <w:r w:rsidR="00CA7807">
        <w:rPr>
          <w:rFonts w:ascii="Calibri" w:eastAsia="Calibri" w:hAnsi="Calibri" w:cs="Calibri"/>
          <w:kern w:val="0"/>
          <w:sz w:val="28"/>
          <w:szCs w:val="28"/>
          <w14:ligatures w14:val="none"/>
        </w:rPr>
        <w:t>hydrologicznej dla danego posterunku wodowskazowego</w:t>
      </w: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;</w:t>
      </w:r>
    </w:p>
    <w:p w14:paraId="5091F0D9" w14:textId="14B14A2A" w:rsidR="00CA7807" w:rsidRPr="0005046D" w:rsidRDefault="00CA7807" w:rsidP="0005046D">
      <w:pPr>
        <w:numPr>
          <w:ilvl w:val="0"/>
          <w:numId w:val="3"/>
        </w:numPr>
        <w:spacing w:before="120" w:after="120" w:line="360" w:lineRule="auto"/>
        <w:ind w:hanging="357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dokonuje obróbki danych hydrologicznych w celu skonstruowania hydrogramu stanów (przepływów) wód;</w:t>
      </w:r>
    </w:p>
    <w:p w14:paraId="648A91CB" w14:textId="47AFF900" w:rsidR="00CA7807" w:rsidRPr="00CA7807" w:rsidRDefault="00CA7807" w:rsidP="00CA7807">
      <w:pPr>
        <w:numPr>
          <w:ilvl w:val="0"/>
          <w:numId w:val="3"/>
        </w:numPr>
        <w:spacing w:before="120" w:after="120" w:line="360" w:lineRule="auto"/>
        <w:ind w:hanging="357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analizuje</w:t>
      </w:r>
      <w:r w:rsidR="0005046D"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 dane ze stacji </w:t>
      </w: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hydrologicznej, wskazując czynniki determinujące stan wód (natężenie przepływu)</w:t>
      </w:r>
      <w:r w:rsidR="0005046D"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;</w:t>
      </w:r>
    </w:p>
    <w:p w14:paraId="39014543" w14:textId="77777777" w:rsidR="0005046D" w:rsidRPr="0005046D" w:rsidRDefault="0005046D" w:rsidP="0005046D">
      <w:pPr>
        <w:numPr>
          <w:ilvl w:val="0"/>
          <w:numId w:val="1"/>
        </w:numPr>
        <w:tabs>
          <w:tab w:val="left" w:pos="2330"/>
        </w:tabs>
        <w:spacing w:before="120" w:after="120" w:line="360" w:lineRule="auto"/>
        <w:ind w:hanging="357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w zakresie kompetencji społecznych student:</w:t>
      </w:r>
    </w:p>
    <w:p w14:paraId="00CADF27" w14:textId="1DB4C5A8" w:rsidR="0005046D" w:rsidRPr="0005046D" w:rsidRDefault="0005046D" w:rsidP="0005046D">
      <w:pPr>
        <w:numPr>
          <w:ilvl w:val="0"/>
          <w:numId w:val="4"/>
        </w:numPr>
        <w:tabs>
          <w:tab w:val="left" w:pos="2330"/>
        </w:tabs>
        <w:spacing w:before="120" w:after="120" w:line="360" w:lineRule="auto"/>
        <w:ind w:hanging="357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uczy się odpowiedzialnej pracy w zespole nad określonym zadaniem</w:t>
      </w:r>
      <w:r w:rsidR="00CA7807">
        <w:rPr>
          <w:rFonts w:ascii="Calibri" w:eastAsia="Calibri" w:hAnsi="Calibri" w:cs="Calibri"/>
          <w:kern w:val="0"/>
          <w:sz w:val="28"/>
          <w:szCs w:val="28"/>
          <w14:ligatures w14:val="none"/>
        </w:rPr>
        <w:t>.</w:t>
      </w:r>
    </w:p>
    <w:p w14:paraId="7AA66822" w14:textId="02B8EEB4" w:rsidR="0005046D" w:rsidRPr="0005046D" w:rsidRDefault="0005046D" w:rsidP="0005046D">
      <w:pPr>
        <w:keepNext/>
        <w:keepLines/>
        <w:spacing w:before="120" w:after="120" w:line="360" w:lineRule="auto"/>
        <w:outlineLvl w:val="1"/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</w:pPr>
      <w:r w:rsidRPr="0005046D">
        <w:rPr>
          <w:rFonts w:ascii="Calibri" w:eastAsia="Times New Roman" w:hAnsi="Calibri" w:cs="Calibri"/>
          <w:b/>
          <w:color w:val="000000"/>
          <w:kern w:val="0"/>
          <w:sz w:val="32"/>
          <w:szCs w:val="26"/>
          <w14:ligatures w14:val="none"/>
        </w:rPr>
        <w:lastRenderedPageBreak/>
        <w:t xml:space="preserve">Metody pracy: </w:t>
      </w:r>
      <w:r w:rsidRPr="0005046D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 xml:space="preserve">praca z </w:t>
      </w:r>
      <w:r w:rsidR="00CA7807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>arkuszem</w:t>
      </w:r>
      <w:r w:rsidRPr="0005046D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 xml:space="preserve"> kalkulacyjnym</w:t>
      </w:r>
      <w:r w:rsidR="00CA7807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 xml:space="preserve"> i oprogramowaniem służącym obróbce tekstu – np. notatnik, </w:t>
      </w:r>
      <w:proofErr w:type="spellStart"/>
      <w:r w:rsidR="00CA7807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>Notepad</w:t>
      </w:r>
      <w:proofErr w:type="spellEnd"/>
      <w:r w:rsidR="00CA7807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>++</w:t>
      </w:r>
      <w:r w:rsidRPr="0005046D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>.</w:t>
      </w:r>
    </w:p>
    <w:p w14:paraId="5CF5E562" w14:textId="77777777" w:rsidR="0005046D" w:rsidRPr="0005046D" w:rsidRDefault="0005046D" w:rsidP="0005046D">
      <w:pPr>
        <w:keepNext/>
        <w:keepLines/>
        <w:spacing w:before="120" w:after="120" w:line="360" w:lineRule="auto"/>
        <w:outlineLvl w:val="1"/>
        <w:rPr>
          <w:rFonts w:ascii="Calibri" w:eastAsia="Times New Roman" w:hAnsi="Calibri" w:cs="Calibri"/>
          <w:bCs/>
          <w:color w:val="000000"/>
          <w:kern w:val="0"/>
          <w:sz w:val="32"/>
          <w:szCs w:val="26"/>
          <w14:ligatures w14:val="none"/>
        </w:rPr>
      </w:pPr>
      <w:r w:rsidRPr="0005046D">
        <w:rPr>
          <w:rFonts w:ascii="Calibri" w:eastAsia="Times New Roman" w:hAnsi="Calibri" w:cs="Calibri"/>
          <w:b/>
          <w:color w:val="000000"/>
          <w:kern w:val="0"/>
          <w:sz w:val="32"/>
          <w:szCs w:val="26"/>
          <w14:ligatures w14:val="none"/>
        </w:rPr>
        <w:t xml:space="preserve">Forma pracy: </w:t>
      </w:r>
      <w:r w:rsidRPr="0005046D">
        <w:rPr>
          <w:rFonts w:ascii="Calibri" w:eastAsia="Times New Roman" w:hAnsi="Calibri" w:cs="Calibri"/>
          <w:bCs/>
          <w:color w:val="000000"/>
          <w:kern w:val="0"/>
          <w:sz w:val="28"/>
          <w:szCs w:val="28"/>
          <w14:ligatures w14:val="none"/>
        </w:rPr>
        <w:t>praca zespołowa.</w:t>
      </w:r>
    </w:p>
    <w:p w14:paraId="606DCA06" w14:textId="77777777" w:rsidR="0005046D" w:rsidRPr="0005046D" w:rsidRDefault="0005046D" w:rsidP="0005046D">
      <w:pPr>
        <w:keepNext/>
        <w:keepLines/>
        <w:spacing w:before="120" w:after="120" w:line="360" w:lineRule="auto"/>
        <w:outlineLvl w:val="1"/>
        <w:rPr>
          <w:rFonts w:ascii="Calibri" w:eastAsia="Times New Roman" w:hAnsi="Calibri" w:cs="Calibri"/>
          <w:b/>
          <w:color w:val="000000"/>
          <w:kern w:val="0"/>
          <w:sz w:val="32"/>
          <w:szCs w:val="26"/>
          <w14:ligatures w14:val="none"/>
        </w:rPr>
      </w:pPr>
      <w:r w:rsidRPr="0005046D">
        <w:rPr>
          <w:rFonts w:ascii="Calibri" w:eastAsia="Times New Roman" w:hAnsi="Calibri" w:cs="Calibri"/>
          <w:b/>
          <w:color w:val="000000"/>
          <w:kern w:val="0"/>
          <w:sz w:val="32"/>
          <w:szCs w:val="26"/>
          <w14:ligatures w14:val="none"/>
        </w:rPr>
        <w:t xml:space="preserve">Środki dydaktyczne: </w:t>
      </w:r>
    </w:p>
    <w:p w14:paraId="6EEC37D2" w14:textId="49F891A4" w:rsidR="0005046D" w:rsidRPr="0005046D" w:rsidRDefault="0005046D" w:rsidP="0005046D">
      <w:pPr>
        <w:numPr>
          <w:ilvl w:val="0"/>
          <w:numId w:val="5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notatnik</w:t>
      </w:r>
      <w:r w:rsidR="00EF7D8F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 – do prowadzenia bieżących zapisków</w:t>
      </w: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;</w:t>
      </w:r>
    </w:p>
    <w:p w14:paraId="013ED8A7" w14:textId="1FAF40F1" w:rsidR="0005046D" w:rsidRPr="0005046D" w:rsidRDefault="0005046D" w:rsidP="0005046D">
      <w:pPr>
        <w:numPr>
          <w:ilvl w:val="0"/>
          <w:numId w:val="5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komputery przenośne z oprogramowaniem </w:t>
      </w:r>
      <w:bookmarkStart w:id="0" w:name="_Hlk189039006"/>
      <w:proofErr w:type="spellStart"/>
      <w:r w:rsidRPr="008D7962">
        <w:rPr>
          <w:rFonts w:ascii="Calibri" w:eastAsia="Calibri" w:hAnsi="Calibri" w:cs="Calibri"/>
          <w:kern w:val="0"/>
          <w:sz w:val="28"/>
          <w:szCs w:val="28"/>
          <w14:ligatures w14:val="none"/>
        </w:rPr>
        <w:t>LibreOffice</w:t>
      </w:r>
      <w:bookmarkEnd w:id="0"/>
      <w:proofErr w:type="spellEnd"/>
      <w:r w:rsidR="00BE49FF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, </w:t>
      </w:r>
      <w:proofErr w:type="spellStart"/>
      <w:r w:rsidR="00BE49FF">
        <w:rPr>
          <w:rFonts w:ascii="Calibri" w:eastAsia="Calibri" w:hAnsi="Calibri" w:cs="Calibri"/>
          <w:kern w:val="0"/>
          <w:sz w:val="28"/>
          <w:szCs w:val="28"/>
          <w14:ligatures w14:val="none"/>
        </w:rPr>
        <w:t>Notepad</w:t>
      </w:r>
      <w:proofErr w:type="spellEnd"/>
      <w:r w:rsidR="00BE49FF">
        <w:rPr>
          <w:rFonts w:ascii="Calibri" w:eastAsia="Calibri" w:hAnsi="Calibri" w:cs="Calibri"/>
          <w:kern w:val="0"/>
          <w:sz w:val="28"/>
          <w:szCs w:val="28"/>
          <w14:ligatures w14:val="none"/>
        </w:rPr>
        <w:t>++, lub podobne</w:t>
      </w:r>
      <w:r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.</w:t>
      </w:r>
    </w:p>
    <w:p w14:paraId="630A31EB" w14:textId="77777777" w:rsidR="0005046D" w:rsidRPr="0005046D" w:rsidRDefault="0005046D" w:rsidP="0005046D">
      <w:pPr>
        <w:keepNext/>
        <w:keepLines/>
        <w:spacing w:before="120" w:after="120" w:line="360" w:lineRule="auto"/>
        <w:outlineLvl w:val="1"/>
        <w:rPr>
          <w:rFonts w:ascii="Calibri" w:eastAsia="Times New Roman" w:hAnsi="Calibri" w:cs="Calibri"/>
          <w:b/>
          <w:color w:val="000000"/>
          <w:kern w:val="0"/>
          <w:sz w:val="32"/>
          <w:szCs w:val="26"/>
          <w14:ligatures w14:val="none"/>
        </w:rPr>
      </w:pPr>
      <w:r w:rsidRPr="0005046D">
        <w:rPr>
          <w:rFonts w:ascii="Calibri" w:eastAsia="Times New Roman" w:hAnsi="Calibri" w:cs="Calibri"/>
          <w:b/>
          <w:color w:val="000000"/>
          <w:kern w:val="0"/>
          <w:sz w:val="32"/>
          <w:szCs w:val="26"/>
          <w14:ligatures w14:val="none"/>
        </w:rPr>
        <w:t>Przebieg zajęć:</w:t>
      </w:r>
    </w:p>
    <w:p w14:paraId="1929E781" w14:textId="253D2F39" w:rsidR="0005046D" w:rsidRPr="0005046D" w:rsidRDefault="0005046D" w:rsidP="0005046D">
      <w:pPr>
        <w:keepNext/>
        <w:keepLines/>
        <w:spacing w:before="120" w:after="120" w:line="360" w:lineRule="auto"/>
        <w:outlineLvl w:val="2"/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</w:pPr>
      <w:r w:rsidRPr="0005046D"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  <w:t xml:space="preserve">Zdefiniowanie </w:t>
      </w:r>
      <w:r w:rsidR="00BE49FF"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  <w:t>zlewni i posterunku wodowskazowego</w:t>
      </w:r>
      <w:r w:rsidRPr="0005046D"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  <w:t>:</w:t>
      </w:r>
    </w:p>
    <w:p w14:paraId="77A30AB7" w14:textId="56A926B0" w:rsidR="0005046D" w:rsidRDefault="00BE49FF" w:rsidP="0005046D">
      <w:pPr>
        <w:numPr>
          <w:ilvl w:val="0"/>
          <w:numId w:val="5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student wyszukuje </w:t>
      </w:r>
      <w:r w:rsidR="00FF0D0A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zlewnię (podstawową jednostkę gospodarowania wodami) oraz posterunek wodowskazowy (reprezentatywny dla tej zlewni) korzystając z otwartej bazy danych </w:t>
      </w:r>
      <w:hyperlink r:id="rId14" w:anchor="/map?lo=18.3322&amp;la=53.1034&amp;zo=9.113277661138204&amp;bl=hydro&amp;tstp=24&amp;sh=true" w:history="1">
        <w:r w:rsidR="00FF0D0A" w:rsidRPr="00FF0D0A">
          <w:rPr>
            <w:rStyle w:val="Hipercze"/>
            <w:rFonts w:ascii="Calibri" w:eastAsia="Calibri" w:hAnsi="Calibri" w:cs="Calibri"/>
            <w:kern w:val="0"/>
            <w:sz w:val="28"/>
            <w:szCs w:val="28"/>
            <w14:ligatures w14:val="none"/>
          </w:rPr>
          <w:t>IMGW - Hydro</w:t>
        </w:r>
      </w:hyperlink>
      <w:r w:rsidR="0005046D"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.</w:t>
      </w:r>
    </w:p>
    <w:p w14:paraId="48972902" w14:textId="27C4771F" w:rsidR="00FF0D0A" w:rsidRPr="0005046D" w:rsidRDefault="00FF0D0A" w:rsidP="00FF0D0A">
      <w:p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FF0D0A">
        <w:rPr>
          <w:rFonts w:ascii="Calibri" w:eastAsia="Calibri" w:hAnsi="Calibri" w:cs="Calibri"/>
          <w:noProof/>
          <w:kern w:val="0"/>
          <w:sz w:val="28"/>
          <w:szCs w:val="28"/>
          <w14:ligatures w14:val="none"/>
        </w:rPr>
        <w:drawing>
          <wp:inline distT="0" distB="0" distL="0" distR="0" wp14:anchorId="371AB335" wp14:editId="4C0A6A48">
            <wp:extent cx="5760720" cy="2392680"/>
            <wp:effectExtent l="0" t="0" r="0" b="7620"/>
            <wp:docPr id="385084053" name="Obraz 1" descr="Printscreen portalu IMGW-Hydro prezentujący na fragmencie mapy Polski stacje wodowskazowe w postaci kolorowych trójkątó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084053" name="Obraz 1" descr="Printscreen portalu IMGW-Hydro prezentujący na fragmencie mapy Polski stacje wodowskazowe w postaci kolorowych trójkątów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9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370E" w14:textId="10EEFA95" w:rsidR="0005046D" w:rsidRPr="0005046D" w:rsidRDefault="00134437" w:rsidP="0005046D">
      <w:pPr>
        <w:keepNext/>
        <w:keepLines/>
        <w:spacing w:before="120" w:after="120" w:line="360" w:lineRule="auto"/>
        <w:outlineLvl w:val="2"/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</w:pPr>
      <w:r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  <w:t>Sprawdzenie dostępności</w:t>
      </w:r>
      <w:r w:rsidR="0005046D" w:rsidRPr="0005046D"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  <w:t xml:space="preserve"> danych </w:t>
      </w:r>
      <w:r w:rsidR="00FF0D0A"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  <w:t>historycznych dla wybranego posterunku wodowskazowego</w:t>
      </w:r>
      <w:r w:rsidR="0005046D" w:rsidRPr="0005046D"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  <w:t>:</w:t>
      </w:r>
    </w:p>
    <w:p w14:paraId="6AA289B9" w14:textId="2AB99B6E" w:rsidR="0005046D" w:rsidRDefault="00FF0D0A" w:rsidP="0005046D">
      <w:pPr>
        <w:numPr>
          <w:ilvl w:val="0"/>
          <w:numId w:val="6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po wybraniu posterunku wodowskazowego możliwe jest podejrzenie dostępności danych historycznych stanów wód (natężenia przepływu) w </w:t>
      </w: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lastRenderedPageBreak/>
        <w:t xml:space="preserve">ramach otwartej </w:t>
      </w:r>
      <w:hyperlink r:id="rId16" w:history="1">
        <w:r w:rsidR="00870C24">
          <w:rPr>
            <w:rStyle w:val="Hipercze"/>
            <w:rFonts w:ascii="Calibri" w:eastAsia="Calibri" w:hAnsi="Calibri" w:cs="Calibri"/>
            <w:kern w:val="0"/>
            <w:sz w:val="28"/>
            <w:szCs w:val="28"/>
            <w14:ligatures w14:val="none"/>
          </w:rPr>
          <w:t>bazy danych hydro IMGW - link otwiera się w nowym oknie</w:t>
        </w:r>
      </w:hyperlink>
      <w:r w:rsidR="0005046D"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.</w:t>
      </w:r>
    </w:p>
    <w:p w14:paraId="6F5560A6" w14:textId="3AA24EBC" w:rsidR="00FF0D0A" w:rsidRDefault="00FF0D0A" w:rsidP="0005046D">
      <w:pPr>
        <w:numPr>
          <w:ilvl w:val="0"/>
          <w:numId w:val="6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W tym celu wybieramy w hierarchii ‘</w:t>
      </w:r>
      <w:proofErr w:type="spellStart"/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dane_hydrologiczne</w:t>
      </w:r>
      <w:proofErr w:type="spellEnd"/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’ a następnie ‘</w:t>
      </w:r>
      <w:proofErr w:type="spellStart"/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mapa_zawartości_H</w:t>
      </w:r>
      <w:proofErr w:type="spellEnd"/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’ by sprawdzić zakres danych historycznych dla stanów wód lub/i ‘</w:t>
      </w:r>
      <w:proofErr w:type="spellStart"/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mapa_zawartości_Q</w:t>
      </w:r>
      <w:proofErr w:type="spellEnd"/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’ dla natężenia przepływu.</w:t>
      </w:r>
    </w:p>
    <w:p w14:paraId="204CAC18" w14:textId="769D278E" w:rsidR="00FF0D0A" w:rsidRPr="0005046D" w:rsidRDefault="00FF0D0A" w:rsidP="00FF0D0A">
      <w:p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FF0D0A">
        <w:rPr>
          <w:rFonts w:ascii="Calibri" w:eastAsia="Calibri" w:hAnsi="Calibri" w:cs="Calibri"/>
          <w:noProof/>
          <w:kern w:val="0"/>
          <w:sz w:val="28"/>
          <w:szCs w:val="28"/>
          <w14:ligatures w14:val="none"/>
        </w:rPr>
        <w:drawing>
          <wp:inline distT="0" distB="0" distL="0" distR="0" wp14:anchorId="06036D2C" wp14:editId="3DAA290F">
            <wp:extent cx="5760720" cy="1360170"/>
            <wp:effectExtent l="0" t="0" r="0" b="0"/>
            <wp:docPr id="2028996488" name="Obraz 1" descr="Wycinek arkusza dla posterunków wodowskazowych z dostępnymi danymi dla okresów dziesięcioletnich, gdzie znakiem X oznaczone są lata z dostępnymi danymi a znakiem minus lata bez dostępnych danyc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8996488" name="Obraz 1" descr="Wycinek arkusza dla posterunków wodowskazowych z dostępnymi danymi dla okresów dziesięcioletnich, gdzie znakiem X oznaczone są lata z dostępnymi danymi a znakiem minus lata bez dostępnych danych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A76B0" w14:textId="420BE309" w:rsidR="0005046D" w:rsidRPr="0005046D" w:rsidRDefault="00134437" w:rsidP="0005046D">
      <w:pPr>
        <w:keepNext/>
        <w:keepLines/>
        <w:spacing w:before="120" w:after="120" w:line="360" w:lineRule="auto"/>
        <w:outlineLvl w:val="2"/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</w:pPr>
      <w:r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  <w:t>Pobór danych historycznych dla wybranego posterunku wodowskazowego:</w:t>
      </w:r>
    </w:p>
    <w:p w14:paraId="72F84122" w14:textId="25DB8AF2" w:rsidR="0005046D" w:rsidRDefault="00E2780C" w:rsidP="0005046D">
      <w:pPr>
        <w:numPr>
          <w:ilvl w:val="0"/>
          <w:numId w:val="7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W ramach otwartej bazy danych możliwe są do pobrania dane dobowe, miesięczne bądź okresowe półroczne i roczne, w celu pobrania danych szczegółowych wybieramy dane dobowe – najbardziej dokładnie charakteryzujące reżim rzeczny</w:t>
      </w:r>
      <w:r w:rsidR="0005046D"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;</w:t>
      </w:r>
    </w:p>
    <w:p w14:paraId="062F933A" w14:textId="1FBFE0CF" w:rsidR="00E2780C" w:rsidRDefault="00E2780C" w:rsidP="0005046D">
      <w:pPr>
        <w:numPr>
          <w:ilvl w:val="0"/>
          <w:numId w:val="7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Po wybraniu zakresu ‘dobowe’ mamy dostęp do katalogów lat, w których prowadzone były obserwacje (od 1951 do 2024), gdzie znajdują się dane surowe (nieprzetworzone);</w:t>
      </w:r>
    </w:p>
    <w:p w14:paraId="2F90144E" w14:textId="7AC41145" w:rsidR="00E2780C" w:rsidRDefault="00E2780C" w:rsidP="0005046D">
      <w:pPr>
        <w:numPr>
          <w:ilvl w:val="0"/>
          <w:numId w:val="7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Wybierając dowolny rok, mamy dostęp do danych hydrologicznych dla 12 miesięcy roku hydrologicznego.</w:t>
      </w:r>
    </w:p>
    <w:p w14:paraId="03581F75" w14:textId="465890B5" w:rsidR="00E2780C" w:rsidRDefault="00E2780C" w:rsidP="00E2780C">
      <w:p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E2780C">
        <w:rPr>
          <w:rFonts w:ascii="Calibri" w:eastAsia="Calibri" w:hAnsi="Calibri" w:cs="Calibri"/>
          <w:noProof/>
          <w:kern w:val="0"/>
          <w:sz w:val="28"/>
          <w:szCs w:val="28"/>
          <w14:ligatures w14:val="none"/>
        </w:rPr>
        <w:lastRenderedPageBreak/>
        <w:drawing>
          <wp:inline distT="0" distB="0" distL="0" distR="0" wp14:anchorId="4EB44433" wp14:editId="292B23EA">
            <wp:extent cx="3187700" cy="3750235"/>
            <wp:effectExtent l="0" t="0" r="0" b="3175"/>
            <wp:docPr id="662482345" name="Obraz 1" descr="Przykład katalogu danych hydrologicznych dla roku hydrologicznego 2009 w układzie 12 miesięcznym (od 1 listopada do 30 października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2482345" name="Obraz 1" descr="Przykład katalogu danych hydrologicznych dla roku hydrologicznego 2009 w układzie 12 miesięcznym (od 1 listopada do 30 października)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91282" cy="3754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68A94" w14:textId="0EE5CDBF" w:rsidR="00E2780C" w:rsidRDefault="00E2780C" w:rsidP="0005046D">
      <w:pPr>
        <w:numPr>
          <w:ilvl w:val="0"/>
          <w:numId w:val="7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Należy pamiętać, że dane udostępniane są w systemie roku hydrologicznego, który rozpoczyna się inaczej od kalendarzowego, tj. od 1 listopada do 30 października; czyli np. dla roku hydrologicznego 2009 dane obejmują obserwacje prowadzone na danym posterunku wodowskazowym od 1 listopada 2008 roku do 30 października 2009 roku;</w:t>
      </w:r>
    </w:p>
    <w:p w14:paraId="6B2BF78C" w14:textId="3ECCFE09" w:rsidR="00E2780C" w:rsidRDefault="006A45EF" w:rsidP="0005046D">
      <w:pPr>
        <w:numPr>
          <w:ilvl w:val="0"/>
          <w:numId w:val="7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W kolejnym kroku zapisujemy archiwum w formacie .ZIP na dysku;</w:t>
      </w:r>
    </w:p>
    <w:p w14:paraId="61BF77DA" w14:textId="2D4ABF03" w:rsidR="006A45EF" w:rsidRDefault="00000662" w:rsidP="0005046D">
      <w:pPr>
        <w:numPr>
          <w:ilvl w:val="0"/>
          <w:numId w:val="7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W celu jego otwarcia nie trzeba go rozpakowywać – nastąpi to automatycznie po dwukrotnym kliknięciu lewym klawiszem myszki na zapisane archiwum z danego miesiąca roku hydrologicznego;</w:t>
      </w:r>
    </w:p>
    <w:p w14:paraId="257C2C1B" w14:textId="44ED0B49" w:rsidR="00000662" w:rsidRDefault="00000662" w:rsidP="00000662">
      <w:p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000662">
        <w:rPr>
          <w:rFonts w:ascii="Calibri" w:eastAsia="Calibri" w:hAnsi="Calibri" w:cs="Calibri"/>
          <w:noProof/>
          <w:kern w:val="0"/>
          <w:sz w:val="28"/>
          <w:szCs w:val="28"/>
          <w14:ligatures w14:val="none"/>
        </w:rPr>
        <w:lastRenderedPageBreak/>
        <w:drawing>
          <wp:inline distT="0" distB="0" distL="0" distR="0" wp14:anchorId="54D6CC48" wp14:editId="2350CDCE">
            <wp:extent cx="3956050" cy="2594632"/>
            <wp:effectExtent l="0" t="0" r="6350" b="0"/>
            <wp:docPr id="575927258" name="Obraz 1" descr="Przykładowy wygląd danych surowych z archiwum dla czwartego miesiąca roku hydrologicznego, gdzie odpowiednio w kolumnach mamy kod stacji, jego nazwę, nazwę rzeki, datę, oraz dane hydrologicz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927258" name="Obraz 1" descr="Przykładowy wygląd danych surowych z archiwum dla czwartego miesiąca roku hydrologicznego, gdzie odpowiednio w kolumnach mamy kod stacji, jego nazwę, nazwę rzeki, datę, oraz dane hydrologiczne.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62375" cy="259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DE982" w14:textId="014F74E9" w:rsidR="00000662" w:rsidRDefault="007A283D" w:rsidP="0005046D">
      <w:pPr>
        <w:numPr>
          <w:ilvl w:val="0"/>
          <w:numId w:val="7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W kolejnym kroku wyszukujemy (korzystając z funkcji CTRL+F) interesujący nas wodowskaz i kopiujemy wszystkie wiersze dotyczące poszczególnych dni miesiąca z prowadzonymi obserwacjami (30 lub 31 wierszy w zależności od miesiąca, lub 28/29 dla lutego)</w:t>
      </w:r>
    </w:p>
    <w:p w14:paraId="4B111754" w14:textId="1C3ADFDD" w:rsidR="007A283D" w:rsidRDefault="007A283D" w:rsidP="0005046D">
      <w:pPr>
        <w:numPr>
          <w:ilvl w:val="0"/>
          <w:numId w:val="7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Wklejamy skopiowane wiersze do osobnego arkusza kalkulacyjnego </w:t>
      </w:r>
      <w:r w:rsidR="002F1408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(CTRL+N), </w:t>
      </w: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korzystając z funkcji CTRL+P</w:t>
      </w:r>
      <w:r w:rsidR="002F1408">
        <w:rPr>
          <w:rFonts w:ascii="Calibri" w:eastAsia="Calibri" w:hAnsi="Calibri" w:cs="Calibri"/>
          <w:kern w:val="0"/>
          <w:sz w:val="28"/>
          <w:szCs w:val="28"/>
          <w14:ligatures w14:val="none"/>
        </w:rPr>
        <w:t>; zapisujemy plik w formacie CSV;</w:t>
      </w:r>
    </w:p>
    <w:p w14:paraId="749D43A4" w14:textId="2FE7F25C" w:rsidR="002F1408" w:rsidRDefault="002F1408" w:rsidP="002F1408">
      <w:p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2F1408">
        <w:rPr>
          <w:rFonts w:ascii="Calibri" w:eastAsia="Calibri" w:hAnsi="Calibri" w:cs="Calibri"/>
          <w:noProof/>
          <w:kern w:val="0"/>
          <w:sz w:val="28"/>
          <w:szCs w:val="28"/>
          <w14:ligatures w14:val="none"/>
        </w:rPr>
        <w:drawing>
          <wp:inline distT="0" distB="0" distL="0" distR="0" wp14:anchorId="70498085" wp14:editId="3709D45F">
            <wp:extent cx="5010150" cy="2497896"/>
            <wp:effectExtent l="0" t="0" r="0" b="0"/>
            <wp:docPr id="279501047" name="Obraz 1" descr="Widok na część pliku tekstowego zawierającego dane hydrologiczn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501047" name="Obraz 1" descr="Widok na część pliku tekstowego zawierającego dane hydrologiczne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14421" cy="25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3A7EA" w14:textId="728F8D46" w:rsidR="002F1408" w:rsidRDefault="002F1408" w:rsidP="0005046D">
      <w:pPr>
        <w:numPr>
          <w:ilvl w:val="0"/>
          <w:numId w:val="7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Zapisany plik zawiera wszystkie informacje niezbędne do wykonania hydrogramu</w:t>
      </w:r>
      <w:r w:rsidR="002937E4">
        <w:rPr>
          <w:rFonts w:ascii="Calibri" w:eastAsia="Calibri" w:hAnsi="Calibri" w:cs="Calibri"/>
          <w:kern w:val="0"/>
          <w:sz w:val="28"/>
          <w:szCs w:val="28"/>
          <w14:ligatures w14:val="none"/>
        </w:rPr>
        <w:t>;</w:t>
      </w:r>
    </w:p>
    <w:p w14:paraId="0F9A1B92" w14:textId="506FA1D1" w:rsidR="002937E4" w:rsidRDefault="002937E4" w:rsidP="0005046D">
      <w:pPr>
        <w:numPr>
          <w:ilvl w:val="0"/>
          <w:numId w:val="7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Otwieramy nowy arkusz kalkulacyjny, po czym importujemy wcześniej zapisany plik .CSV;</w:t>
      </w:r>
      <w:r w:rsidR="007C7114"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 ustalając jako znak rozgraniczający dane – przecinek;</w:t>
      </w:r>
    </w:p>
    <w:p w14:paraId="081EC117" w14:textId="5887F727" w:rsidR="005E5593" w:rsidRDefault="005E5593" w:rsidP="005E5593">
      <w:p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 w:rsidRPr="005E5593">
        <w:rPr>
          <w:rFonts w:ascii="Calibri" w:eastAsia="Calibri" w:hAnsi="Calibri" w:cs="Calibri"/>
          <w:noProof/>
          <w:kern w:val="0"/>
          <w:sz w:val="28"/>
          <w:szCs w:val="28"/>
          <w14:ligatures w14:val="none"/>
        </w:rPr>
        <w:lastRenderedPageBreak/>
        <w:drawing>
          <wp:inline distT="0" distB="0" distL="0" distR="0" wp14:anchorId="73216968" wp14:editId="1A966C3F">
            <wp:extent cx="5760720" cy="2365375"/>
            <wp:effectExtent l="0" t="0" r="0" b="0"/>
            <wp:docPr id="680998784" name="Obraz 1" descr="Przykładowy wycinek arkusza kalkulacyjnego z danymi hydrologicznymi po zaimportowaniu z pliku CS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0998784" name="Obraz 1" descr="Przykładowy wycinek arkusza kalkulacyjnego z danymi hydrologicznymi po zaimportowaniu z pliku CSV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36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6DCA0" w14:textId="0253A8BE" w:rsidR="007C7114" w:rsidRDefault="005E5593" w:rsidP="0005046D">
      <w:pPr>
        <w:numPr>
          <w:ilvl w:val="0"/>
          <w:numId w:val="7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W kolumnach o numerze 7 znajdują się dane odnośnie stanów wód na wodowskazie, a o numerze 8 dane odnośnie natężenia przepływu;</w:t>
      </w:r>
    </w:p>
    <w:p w14:paraId="032BD180" w14:textId="44284BEC" w:rsidR="005E5593" w:rsidRPr="0005046D" w:rsidRDefault="005E5593" w:rsidP="0005046D">
      <w:pPr>
        <w:numPr>
          <w:ilvl w:val="0"/>
          <w:numId w:val="7"/>
        </w:numPr>
        <w:spacing w:before="120" w:after="120" w:line="360" w:lineRule="auto"/>
        <w:contextualSpacing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Korzystając z wbudowanych funkcji w arkuszu kalkulacyjnym można zbudować wykres liniowy – który w hydrologii nazywa się </w:t>
      </w:r>
      <w:proofErr w:type="spellStart"/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hydrogramem</w:t>
      </w:r>
      <w:proofErr w:type="spellEnd"/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 xml:space="preserve"> stanów wód (natężenia przepływu).</w:t>
      </w:r>
    </w:p>
    <w:p w14:paraId="2F2D3D3C" w14:textId="2BB0A08D" w:rsidR="00134437" w:rsidRDefault="00BC57AC" w:rsidP="0005046D">
      <w:pPr>
        <w:keepNext/>
        <w:keepLines/>
        <w:spacing w:before="120" w:after="120" w:line="360" w:lineRule="auto"/>
        <w:outlineLvl w:val="2"/>
        <w:rPr>
          <w:rFonts w:ascii="Calibri" w:eastAsia="Calibri" w:hAnsi="Calibri" w:cs="Calibri"/>
          <w:kern w:val="0"/>
          <w:sz w:val="24"/>
          <w:szCs w:val="24"/>
          <w14:ligatures w14:val="none"/>
        </w:rPr>
      </w:pPr>
      <w:r>
        <w:rPr>
          <w:noProof/>
        </w:rPr>
        <w:drawing>
          <wp:inline distT="0" distB="0" distL="0" distR="0" wp14:anchorId="320C07E2" wp14:editId="53923BAD">
            <wp:extent cx="4572000" cy="2743200"/>
            <wp:effectExtent l="0" t="0" r="0" b="0"/>
            <wp:docPr id="1519351554" name="Wykres 1" descr="Wykres obrazujący hydrogram stanów wód, gdzie na osi X mamy dni a na osi Y mamy stany wód w centymetrach na danym wodowskazie.">
              <a:extLst xmlns:a="http://schemas.openxmlformats.org/drawingml/2006/main">
                <a:ext uri="{FF2B5EF4-FFF2-40B4-BE49-F238E27FC236}">
                  <a16:creationId xmlns:a16="http://schemas.microsoft.com/office/drawing/2014/main" id="{EDB619F7-8FCD-8FC3-F21D-F5876A79A68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1D8BAC84" w14:textId="6AB08CBE" w:rsidR="0005046D" w:rsidRPr="0005046D" w:rsidRDefault="0005046D" w:rsidP="0005046D">
      <w:pPr>
        <w:keepNext/>
        <w:keepLines/>
        <w:spacing w:before="120" w:after="120" w:line="360" w:lineRule="auto"/>
        <w:outlineLvl w:val="2"/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</w:pPr>
      <w:r w:rsidRPr="0005046D">
        <w:rPr>
          <w:rFonts w:ascii="Calibri" w:eastAsia="Times New Roman" w:hAnsi="Calibri" w:cs="Calibri"/>
          <w:b/>
          <w:color w:val="000000"/>
          <w:kern w:val="0"/>
          <w:sz w:val="28"/>
          <w:szCs w:val="24"/>
          <w14:ligatures w14:val="none"/>
        </w:rPr>
        <w:t>Podsumowanie</w:t>
      </w:r>
    </w:p>
    <w:p w14:paraId="126602D2" w14:textId="646923A5" w:rsidR="0005046D" w:rsidRPr="0005046D" w:rsidRDefault="00730130" w:rsidP="0005046D">
      <w:pPr>
        <w:spacing w:before="120" w:after="120" w:line="360" w:lineRule="auto"/>
        <w:rPr>
          <w:rFonts w:ascii="Calibri" w:eastAsia="Calibri" w:hAnsi="Calibri" w:cs="Calibri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Dzięki realizacji ćwiczenia s</w:t>
      </w:r>
      <w:r w:rsidR="0005046D" w:rsidRPr="0005046D">
        <w:rPr>
          <w:rFonts w:ascii="Calibri" w:eastAsia="Calibri" w:hAnsi="Calibri" w:cs="Calibri"/>
          <w:kern w:val="0"/>
          <w:sz w:val="28"/>
          <w:szCs w:val="28"/>
          <w14:ligatures w14:val="none"/>
        </w:rPr>
        <w:t>tudenci:</w:t>
      </w:r>
    </w:p>
    <w:p w14:paraId="4097EF1C" w14:textId="21D71DE9" w:rsidR="0005046D" w:rsidRPr="00730130" w:rsidRDefault="00730130" w:rsidP="0005046D">
      <w:pPr>
        <w:numPr>
          <w:ilvl w:val="0"/>
          <w:numId w:val="9"/>
        </w:numPr>
        <w:spacing w:before="120" w:after="120" w:line="360" w:lineRule="auto"/>
        <w:contextualSpacing/>
        <w:rPr>
          <w:rFonts w:ascii="Calibri" w:eastAsia="Calibri" w:hAnsi="Calibri" w:cs="Times New Roman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t>Potrafią wybrać i pobrać dane hydrologiczne dla dowolnej stacji wodowskazowej, nalężącej do sieci IMGW;</w:t>
      </w:r>
    </w:p>
    <w:p w14:paraId="4590C965" w14:textId="58B99BA7" w:rsidR="00A51A8B" w:rsidRPr="00730130" w:rsidRDefault="00730130" w:rsidP="00730130">
      <w:pPr>
        <w:numPr>
          <w:ilvl w:val="0"/>
          <w:numId w:val="9"/>
        </w:numPr>
        <w:spacing w:before="120" w:after="120" w:line="360" w:lineRule="auto"/>
        <w:contextualSpacing/>
        <w:rPr>
          <w:rFonts w:ascii="Calibri" w:eastAsia="Calibri" w:hAnsi="Calibri" w:cs="Times New Roman"/>
          <w:kern w:val="0"/>
          <w:sz w:val="28"/>
          <w:szCs w:val="28"/>
          <w14:ligatures w14:val="none"/>
        </w:rPr>
      </w:pPr>
      <w:r>
        <w:rPr>
          <w:rFonts w:ascii="Calibri" w:eastAsia="Calibri" w:hAnsi="Calibri" w:cs="Calibri"/>
          <w:kern w:val="0"/>
          <w:sz w:val="28"/>
          <w:szCs w:val="28"/>
          <w14:ligatures w14:val="none"/>
        </w:rPr>
        <w:lastRenderedPageBreak/>
        <w:t>Potrafią obrobić dane surowe do formatu zgodnego z arkuszem kalkulacyjnym, gdzie mogą dokonywać podstawowych analiz hydrologicznych – tj. wykonać hydrogram stanów wód (natężenia przepływu).</w:t>
      </w:r>
    </w:p>
    <w:sectPr w:rsidR="00A51A8B" w:rsidRPr="007301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7BF45E" w14:textId="77777777" w:rsidR="00625600" w:rsidRDefault="00625600" w:rsidP="00CA7807">
      <w:pPr>
        <w:spacing w:after="0" w:line="240" w:lineRule="auto"/>
      </w:pPr>
      <w:r>
        <w:separator/>
      </w:r>
    </w:p>
  </w:endnote>
  <w:endnote w:type="continuationSeparator" w:id="0">
    <w:p w14:paraId="5C71B8B6" w14:textId="77777777" w:rsidR="00625600" w:rsidRDefault="00625600" w:rsidP="00CA78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BACF6D" w14:textId="77777777" w:rsidR="00625600" w:rsidRDefault="00625600" w:rsidP="00CA7807">
      <w:pPr>
        <w:spacing w:after="0" w:line="240" w:lineRule="auto"/>
      </w:pPr>
      <w:r>
        <w:separator/>
      </w:r>
    </w:p>
  </w:footnote>
  <w:footnote w:type="continuationSeparator" w:id="0">
    <w:p w14:paraId="2A392615" w14:textId="77777777" w:rsidR="00625600" w:rsidRDefault="00625600" w:rsidP="00CA78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FB7CDB"/>
    <w:multiLevelType w:val="hybridMultilevel"/>
    <w:tmpl w:val="4B0EEBC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2304B8A"/>
    <w:multiLevelType w:val="hybridMultilevel"/>
    <w:tmpl w:val="1BB2EF0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887281"/>
    <w:multiLevelType w:val="hybridMultilevel"/>
    <w:tmpl w:val="01848164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8581B83"/>
    <w:multiLevelType w:val="hybridMultilevel"/>
    <w:tmpl w:val="6FB86EDE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D1E473B"/>
    <w:multiLevelType w:val="hybridMultilevel"/>
    <w:tmpl w:val="933E5D8C"/>
    <w:lvl w:ilvl="0" w:tplc="FFFFFFFF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C33F31"/>
    <w:multiLevelType w:val="hybridMultilevel"/>
    <w:tmpl w:val="D76E3B9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B837AB7"/>
    <w:multiLevelType w:val="hybridMultilevel"/>
    <w:tmpl w:val="0ED693D4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5F88214C"/>
    <w:multiLevelType w:val="hybridMultilevel"/>
    <w:tmpl w:val="4952628A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60A56C24"/>
    <w:multiLevelType w:val="hybridMultilevel"/>
    <w:tmpl w:val="86723C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EF13247"/>
    <w:multiLevelType w:val="hybridMultilevel"/>
    <w:tmpl w:val="24A88E80"/>
    <w:lvl w:ilvl="0" w:tplc="0415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451636420">
    <w:abstractNumId w:val="8"/>
  </w:num>
  <w:num w:numId="2" w16cid:durableId="1115100425">
    <w:abstractNumId w:val="7"/>
  </w:num>
  <w:num w:numId="3" w16cid:durableId="1820269774">
    <w:abstractNumId w:val="9"/>
  </w:num>
  <w:num w:numId="4" w16cid:durableId="268704732">
    <w:abstractNumId w:val="6"/>
  </w:num>
  <w:num w:numId="5" w16cid:durableId="710153232">
    <w:abstractNumId w:val="3"/>
  </w:num>
  <w:num w:numId="6" w16cid:durableId="1315531322">
    <w:abstractNumId w:val="1"/>
  </w:num>
  <w:num w:numId="7" w16cid:durableId="1062867201">
    <w:abstractNumId w:val="5"/>
  </w:num>
  <w:num w:numId="8" w16cid:durableId="1499618222">
    <w:abstractNumId w:val="0"/>
  </w:num>
  <w:num w:numId="9" w16cid:durableId="504709113">
    <w:abstractNumId w:val="2"/>
  </w:num>
  <w:num w:numId="10" w16cid:durableId="110796854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5046D"/>
    <w:rsid w:val="00000662"/>
    <w:rsid w:val="0005046D"/>
    <w:rsid w:val="0008049D"/>
    <w:rsid w:val="000C71E2"/>
    <w:rsid w:val="00134437"/>
    <w:rsid w:val="001B42B1"/>
    <w:rsid w:val="002937E4"/>
    <w:rsid w:val="002C5EAF"/>
    <w:rsid w:val="002F0B9F"/>
    <w:rsid w:val="002F1408"/>
    <w:rsid w:val="00310D09"/>
    <w:rsid w:val="00446866"/>
    <w:rsid w:val="0046628F"/>
    <w:rsid w:val="004D6230"/>
    <w:rsid w:val="00576A21"/>
    <w:rsid w:val="005E5593"/>
    <w:rsid w:val="00625600"/>
    <w:rsid w:val="006A45EF"/>
    <w:rsid w:val="00730130"/>
    <w:rsid w:val="007A283D"/>
    <w:rsid w:val="007B5705"/>
    <w:rsid w:val="007C7114"/>
    <w:rsid w:val="0083078C"/>
    <w:rsid w:val="00870C24"/>
    <w:rsid w:val="008D7962"/>
    <w:rsid w:val="009137DD"/>
    <w:rsid w:val="00971130"/>
    <w:rsid w:val="009764DF"/>
    <w:rsid w:val="00A51A8B"/>
    <w:rsid w:val="00BC57AC"/>
    <w:rsid w:val="00BE49FF"/>
    <w:rsid w:val="00CA7807"/>
    <w:rsid w:val="00D77A3B"/>
    <w:rsid w:val="00DE599E"/>
    <w:rsid w:val="00E2780C"/>
    <w:rsid w:val="00E31428"/>
    <w:rsid w:val="00E94804"/>
    <w:rsid w:val="00EF7D8F"/>
    <w:rsid w:val="00F10E73"/>
    <w:rsid w:val="00FF0D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23A1C"/>
  <w15:chartTrackingRefBased/>
  <w15:docId w15:val="{DD35BD34-3852-4FAE-8476-FCDACA5DBA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5046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5046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5046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5046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5046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5046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5046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5046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5046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5046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5046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5046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5046D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5046D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5046D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5046D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5046D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5046D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5046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5046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5046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5046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5046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5046D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05046D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5046D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5046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5046D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5046D"/>
    <w:rPr>
      <w:b/>
      <w:bCs/>
      <w:smallCaps/>
      <w:color w:val="2F5496" w:themeColor="accent1" w:themeShade="BF"/>
      <w:spacing w:val="5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CA780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A7807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A7807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FF0D0A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FF0D0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hyperlink" Target="https://danepubliczne.imgw.pl/data/dane_pomiarowo_obserwacyjne/" TargetMode="External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7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hydro.imgw.pl/" TargetMode="External"/><Relationship Id="rId22" Type="http://schemas.openxmlformats.org/officeDocument/2006/relationships/chart" Target="charts/chart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Zeszyt1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lineChart>
        <c:grouping val="standard"/>
        <c:varyColors val="0"/>
        <c:ser>
          <c:idx val="0"/>
          <c:order val="0"/>
          <c:tx>
            <c:v>stan wód</c:v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numRef>
              <c:f>odra_1!$F$2:$F$29</c:f>
              <c:numCache>
                <c:formatCode>General</c:formatCode>
                <c:ptCount val="28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  <c:pt idx="5">
                  <c:v>6</c:v>
                </c:pt>
                <c:pt idx="6">
                  <c:v>7</c:v>
                </c:pt>
                <c:pt idx="7">
                  <c:v>8</c:v>
                </c:pt>
                <c:pt idx="8">
                  <c:v>9</c:v>
                </c:pt>
                <c:pt idx="9">
                  <c:v>10</c:v>
                </c:pt>
                <c:pt idx="10">
                  <c:v>11</c:v>
                </c:pt>
                <c:pt idx="11">
                  <c:v>12</c:v>
                </c:pt>
                <c:pt idx="12">
                  <c:v>13</c:v>
                </c:pt>
                <c:pt idx="13">
                  <c:v>14</c:v>
                </c:pt>
                <c:pt idx="14">
                  <c:v>15</c:v>
                </c:pt>
                <c:pt idx="15">
                  <c:v>16</c:v>
                </c:pt>
                <c:pt idx="16">
                  <c:v>17</c:v>
                </c:pt>
                <c:pt idx="17">
                  <c:v>18</c:v>
                </c:pt>
                <c:pt idx="18">
                  <c:v>19</c:v>
                </c:pt>
                <c:pt idx="19">
                  <c:v>20</c:v>
                </c:pt>
                <c:pt idx="20">
                  <c:v>21</c:v>
                </c:pt>
                <c:pt idx="21">
                  <c:v>22</c:v>
                </c:pt>
                <c:pt idx="22">
                  <c:v>23</c:v>
                </c:pt>
                <c:pt idx="23">
                  <c:v>24</c:v>
                </c:pt>
                <c:pt idx="24">
                  <c:v>25</c:v>
                </c:pt>
                <c:pt idx="25">
                  <c:v>26</c:v>
                </c:pt>
                <c:pt idx="26">
                  <c:v>27</c:v>
                </c:pt>
                <c:pt idx="27">
                  <c:v>28</c:v>
                </c:pt>
              </c:numCache>
            </c:numRef>
          </c:cat>
          <c:val>
            <c:numRef>
              <c:f>odra_1!$G$2:$G$29</c:f>
              <c:numCache>
                <c:formatCode>General</c:formatCode>
                <c:ptCount val="28"/>
                <c:pt idx="0">
                  <c:v>155</c:v>
                </c:pt>
                <c:pt idx="1">
                  <c:v>153</c:v>
                </c:pt>
                <c:pt idx="2">
                  <c:v>154</c:v>
                </c:pt>
                <c:pt idx="3">
                  <c:v>156</c:v>
                </c:pt>
                <c:pt idx="4">
                  <c:v>161</c:v>
                </c:pt>
                <c:pt idx="5">
                  <c:v>170</c:v>
                </c:pt>
                <c:pt idx="6">
                  <c:v>177</c:v>
                </c:pt>
                <c:pt idx="7">
                  <c:v>190</c:v>
                </c:pt>
                <c:pt idx="8">
                  <c:v>213</c:v>
                </c:pt>
                <c:pt idx="9">
                  <c:v>207</c:v>
                </c:pt>
                <c:pt idx="10">
                  <c:v>208</c:v>
                </c:pt>
                <c:pt idx="11">
                  <c:v>207</c:v>
                </c:pt>
                <c:pt idx="12">
                  <c:v>195</c:v>
                </c:pt>
                <c:pt idx="13">
                  <c:v>187</c:v>
                </c:pt>
                <c:pt idx="14">
                  <c:v>182</c:v>
                </c:pt>
                <c:pt idx="15">
                  <c:v>178</c:v>
                </c:pt>
                <c:pt idx="16">
                  <c:v>172</c:v>
                </c:pt>
                <c:pt idx="17">
                  <c:v>168</c:v>
                </c:pt>
                <c:pt idx="18">
                  <c:v>166</c:v>
                </c:pt>
                <c:pt idx="19">
                  <c:v>164</c:v>
                </c:pt>
                <c:pt idx="20">
                  <c:v>166</c:v>
                </c:pt>
                <c:pt idx="21">
                  <c:v>162</c:v>
                </c:pt>
                <c:pt idx="22">
                  <c:v>165</c:v>
                </c:pt>
                <c:pt idx="23">
                  <c:v>168</c:v>
                </c:pt>
                <c:pt idx="24">
                  <c:v>165</c:v>
                </c:pt>
                <c:pt idx="25">
                  <c:v>166</c:v>
                </c:pt>
                <c:pt idx="26">
                  <c:v>177</c:v>
                </c:pt>
                <c:pt idx="27">
                  <c:v>195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EAF2-459C-B40E-C75B8C8ABA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33385680"/>
        <c:axId val="1750437600"/>
      </c:lineChart>
      <c:catAx>
        <c:axId val="33385680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6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pl-PL" sz="1600"/>
                  <a:t>dzień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6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pl-PL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1750437600"/>
        <c:crosses val="autoZero"/>
        <c:auto val="1"/>
        <c:lblAlgn val="ctr"/>
        <c:lblOffset val="100"/>
        <c:noMultiLvlLbl val="0"/>
      </c:catAx>
      <c:valAx>
        <c:axId val="1750437600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6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pl-PL" sz="1600"/>
                  <a:t>cm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6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pl-PL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4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pl-PL"/>
          </a:p>
        </c:txPr>
        <c:crossAx val="33385680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 sz="1400"/>
      </a:pPr>
      <a:endParaRPr lang="pl-PL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53e06b7-a411-4003-87a8-8e7988b9a28c">
      <Terms xmlns="http://schemas.microsoft.com/office/infopath/2007/PartnerControls"/>
    </lcf76f155ced4ddcb4097134ff3c332f>
    <TaxCatchAll xmlns="d508027f-207a-4b8e-b763-26b50327d13c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265D6B5557CAC4DAA03365DCEBC3A82" ma:contentTypeVersion="13" ma:contentTypeDescription="Utwórz nowy dokument." ma:contentTypeScope="" ma:versionID="aab50af495bac3784f591f59a33f6aee">
  <xsd:schema xmlns:xsd="http://www.w3.org/2001/XMLSchema" xmlns:xs="http://www.w3.org/2001/XMLSchema" xmlns:p="http://schemas.microsoft.com/office/2006/metadata/properties" xmlns:ns2="853e06b7-a411-4003-87a8-8e7988b9a28c" xmlns:ns3="d508027f-207a-4b8e-b763-26b50327d13c" targetNamespace="http://schemas.microsoft.com/office/2006/metadata/properties" ma:root="true" ma:fieldsID="857ba61c4491a1fef94f9ca55114996e" ns2:_="" ns3:_="">
    <xsd:import namespace="853e06b7-a411-4003-87a8-8e7988b9a28c"/>
    <xsd:import namespace="d508027f-207a-4b8e-b763-26b50327d13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3e06b7-a411-4003-87a8-8e7988b9a2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178dc54b-36a1-4ddd-a079-aa441414943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508027f-207a-4b8e-b763-26b50327d13c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cefdf4a-d4c1-4a72-973d-25fe03473079}" ma:internalName="TaxCatchAll" ma:showField="CatchAllData" ma:web="d508027f-207a-4b8e-b763-26b50327d13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E2B39D1-3BB4-4411-82D5-B30E261A5A2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A75D3F7-C7C9-40AE-98F4-7E6C0C0EFB1F}">
  <ds:schemaRefs>
    <ds:schemaRef ds:uri="http://schemas.microsoft.com/office/2006/metadata/properties"/>
    <ds:schemaRef ds:uri="http://schemas.microsoft.com/office/infopath/2007/PartnerControls"/>
    <ds:schemaRef ds:uri="853e06b7-a411-4003-87a8-8e7988b9a28c"/>
    <ds:schemaRef ds:uri="d508027f-207a-4b8e-b763-26b50327d13c"/>
  </ds:schemaRefs>
</ds:datastoreItem>
</file>

<file path=customXml/itemProps3.xml><?xml version="1.0" encoding="utf-8"?>
<ds:datastoreItem xmlns:ds="http://schemas.openxmlformats.org/officeDocument/2006/customXml" ds:itemID="{1FF5F03F-4035-460E-BF07-FB5BDC0C21F9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8E572EB-E190-4C94-BECF-52822FE9D010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673</Words>
  <Characters>4044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Występowanie miejskiej wyspy ciepła w Bydgoszczy </vt:lpstr>
    </vt:vector>
  </TitlesOfParts>
  <Company/>
  <LinksUpToDate>false</LinksUpToDate>
  <CharactersWithSpaces>4708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Analiza danych hydrologicznych z sieci posterunków wodowskazowych IMGW</dc:title>
  <dc:subject/>
  <dc:creator>Mirosław Więcław</dc:creator>
  <cp:keywords/>
  <dc:description/>
  <cp:lastModifiedBy>Karolina Goede</cp:lastModifiedBy>
  <cp:revision>2</cp:revision>
  <dcterms:created xsi:type="dcterms:W3CDTF">2026-01-19T15:02:00Z</dcterms:created>
  <dcterms:modified xsi:type="dcterms:W3CDTF">2026-01-19T15:02:00Z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0x010100C265D6B5557CAC4DAA03365DCEBC3A82</vt:lpwstr>
  </property>
</Properties>
</file>